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4F49F8" w14:textId="733CB161" w:rsidR="005D28FD" w:rsidRDefault="00002F8F">
      <w:r w:rsidRPr="00002F8F">
        <w:t>安全在庫リスト</w:t>
      </w:r>
      <w:r w:rsidRPr="00192104">
        <w:t> Safety Stock List</w:t>
      </w:r>
    </w:p>
    <w:p w14:paraId="3F1CCC67" w14:textId="77777777" w:rsidR="009C5BE2" w:rsidRPr="009C5BE2" w:rsidRDefault="009C5BE2" w:rsidP="009C5BE2">
      <w:bookmarkStart w:id="0" w:name="_Hlk187681181"/>
      <w:r w:rsidRPr="009C5BE2">
        <w:t>Draft for consultation: Safety stock list</w:t>
      </w:r>
    </w:p>
    <w:p w14:paraId="1C370866" w14:textId="5BE50CE7" w:rsidR="00F422A4" w:rsidRDefault="009C5BE2">
      <w:hyperlink r:id="rId5" w:history="1">
        <w:r w:rsidRPr="00563422">
          <w:rPr>
            <w:rStyle w:val="a3"/>
          </w:rPr>
          <w:t>https://www.canada.ca/en/health-canada/services/drugs-health-products/drug-products/drug-shortages/safety-stock-list.html</w:t>
        </w:r>
      </w:hyperlink>
    </w:p>
    <w:bookmarkEnd w:id="0"/>
    <w:p w14:paraId="1B03F67E" w14:textId="77777777" w:rsidR="009C5BE2" w:rsidRPr="009C5BE2" w:rsidRDefault="009C5BE2">
      <w:pPr>
        <w:rPr>
          <w:rFonts w:hint="eastAsia"/>
        </w:rPr>
      </w:pPr>
    </w:p>
    <w:p w14:paraId="381D46BA" w14:textId="77777777" w:rsidR="009C5BE2" w:rsidRPr="009C5BE2" w:rsidRDefault="009C5BE2" w:rsidP="009C5BE2">
      <w:pPr>
        <w:rPr>
          <w:b/>
          <w:bCs/>
        </w:rPr>
      </w:pPr>
      <w:r w:rsidRPr="009C5BE2">
        <w:rPr>
          <w:b/>
          <w:bCs/>
        </w:rPr>
        <w:t>リストについて</w:t>
      </w:r>
    </w:p>
    <w:p w14:paraId="562F290F" w14:textId="77777777" w:rsidR="009C5BE2" w:rsidRPr="009C5BE2" w:rsidRDefault="009C5BE2" w:rsidP="009C5BE2">
      <w:r w:rsidRPr="009C5BE2">
        <w:t>C.01.014.84</w:t>
      </w:r>
      <w:r w:rsidRPr="009C5BE2">
        <w:t>項の医薬品リストは、安全在庫リストとも呼ばれ、</w:t>
      </w:r>
      <w:hyperlink r:id="rId6" w:history="1">
        <w:r w:rsidRPr="009C5BE2">
          <w:rPr>
            <w:rStyle w:val="a3"/>
          </w:rPr>
          <w:t>食品医薬品規則</w:t>
        </w:r>
      </w:hyperlink>
      <w:r w:rsidRPr="009C5BE2">
        <w:t>（</w:t>
      </w:r>
      <w:r w:rsidRPr="009C5BE2">
        <w:t>FDR</w:t>
      </w:r>
      <w:r w:rsidRPr="009C5BE2">
        <w:t>）の改正案の</w:t>
      </w:r>
      <w:r w:rsidRPr="009C5BE2">
        <w:t>C.01.014.84</w:t>
      </w:r>
      <w:r w:rsidRPr="009C5BE2">
        <w:t>項および</w:t>
      </w:r>
      <w:r w:rsidRPr="009C5BE2">
        <w:t>C.01.014.85</w:t>
      </w:r>
      <w:r w:rsidRPr="009C5BE2">
        <w:t>項による安全在庫要件の対象となる医薬品を指定するものである。</w:t>
      </w:r>
    </w:p>
    <w:p w14:paraId="6A46F5F8" w14:textId="77777777" w:rsidR="009C5BE2" w:rsidRPr="009C5BE2" w:rsidRDefault="009C5BE2" w:rsidP="009C5BE2">
      <w:r w:rsidRPr="009C5BE2">
        <w:t>安全在庫の要件については、以下を参照のこと：</w:t>
      </w:r>
    </w:p>
    <w:p w14:paraId="3F571CE9" w14:textId="77777777" w:rsidR="009C5BE2" w:rsidRPr="009C5BE2" w:rsidRDefault="009C5BE2" w:rsidP="009C5BE2">
      <w:pPr>
        <w:numPr>
          <w:ilvl w:val="0"/>
          <w:numId w:val="9"/>
        </w:numPr>
      </w:pPr>
      <w:hyperlink r:id="rId7" w:history="1">
        <w:r w:rsidRPr="009C5BE2">
          <w:rPr>
            <w:rStyle w:val="a3"/>
          </w:rPr>
          <w:t>協議用草案：</w:t>
        </w:r>
        <w:r w:rsidRPr="009C5BE2">
          <w:rPr>
            <w:rStyle w:val="a3"/>
          </w:rPr>
          <w:t xml:space="preserve"> </w:t>
        </w:r>
        <w:r w:rsidRPr="009C5BE2">
          <w:rPr>
            <w:rStyle w:val="a3"/>
          </w:rPr>
          <w:t>安全在庫の手引き</w:t>
        </w:r>
      </w:hyperlink>
    </w:p>
    <w:p w14:paraId="3680E453" w14:textId="77777777" w:rsidR="009C5BE2" w:rsidRDefault="009C5BE2" w:rsidP="009C5BE2">
      <w:pPr>
        <w:rPr>
          <w:b/>
          <w:bCs/>
        </w:rPr>
      </w:pPr>
    </w:p>
    <w:p w14:paraId="0BFCED1E" w14:textId="56DB4F5F" w:rsidR="009C5BE2" w:rsidRPr="009C5BE2" w:rsidRDefault="009C5BE2" w:rsidP="009C5BE2">
      <w:pPr>
        <w:rPr>
          <w:b/>
          <w:bCs/>
        </w:rPr>
      </w:pPr>
      <w:r w:rsidRPr="009C5BE2">
        <w:rPr>
          <w:b/>
          <w:bCs/>
        </w:rPr>
        <w:t>リストに含まれる医薬品</w:t>
      </w:r>
    </w:p>
    <w:p w14:paraId="01213C8B" w14:textId="77777777" w:rsidR="009C5BE2" w:rsidRPr="009C5BE2" w:rsidRDefault="009C5BE2" w:rsidP="009C5BE2">
      <w:r w:rsidRPr="009C5BE2">
        <w:t>サブセクション</w:t>
      </w:r>
      <w:r w:rsidRPr="009C5BE2">
        <w:t>C.01.014.83(1)</w:t>
      </w:r>
      <w:r w:rsidRPr="009C5BE2">
        <w:t>に従い、大臣が以下のように信じる合理的な根拠がある場合、医薬品はリストに追加される可能性がある：</w:t>
      </w:r>
    </w:p>
    <w:p w14:paraId="731C4D27" w14:textId="77777777" w:rsidR="009C5BE2" w:rsidRPr="009C5BE2" w:rsidRDefault="009C5BE2" w:rsidP="009C5BE2">
      <w:pPr>
        <w:numPr>
          <w:ilvl w:val="0"/>
          <w:numId w:val="10"/>
        </w:numPr>
      </w:pPr>
      <w:r w:rsidRPr="009C5BE2">
        <w:t>その医薬品の不足が発生した場合、人の健康に対する深刻かつ差し迫った危険をもたらす可能性がある。</w:t>
      </w:r>
    </w:p>
    <w:p w14:paraId="1FC8B4E7" w14:textId="77777777" w:rsidR="009C5BE2" w:rsidRPr="009C5BE2" w:rsidRDefault="009C5BE2" w:rsidP="009C5BE2">
      <w:pPr>
        <w:numPr>
          <w:ilvl w:val="0"/>
          <w:numId w:val="10"/>
        </w:numPr>
      </w:pPr>
      <w:r w:rsidRPr="009C5BE2">
        <w:t>その医薬品の安全在庫を保有することが技術的に可能であること。</w:t>
      </w:r>
    </w:p>
    <w:p w14:paraId="71D0B7F0" w14:textId="30119FDA" w:rsidR="009C5BE2" w:rsidRPr="009C5BE2" w:rsidRDefault="009C5BE2" w:rsidP="009C5BE2">
      <w:pPr>
        <w:numPr>
          <w:ilvl w:val="0"/>
          <w:numId w:val="10"/>
        </w:numPr>
      </w:pPr>
      <w:r w:rsidRPr="009C5BE2">
        <w:t>カナダで医薬品の安全在庫が確保されない場合、人の健康に深刻かつ差し迫った被害をもたらす危険性のある医薬品不足につながる可能性があ</w:t>
      </w:r>
      <w:r>
        <w:rPr>
          <w:rFonts w:hint="eastAsia"/>
        </w:rPr>
        <w:t>る</w:t>
      </w:r>
      <w:r w:rsidRPr="009C5BE2">
        <w:t>。</w:t>
      </w:r>
    </w:p>
    <w:p w14:paraId="6F2D70F7" w14:textId="573C30A6" w:rsidR="009C5BE2" w:rsidRPr="009C5BE2" w:rsidRDefault="009C5BE2" w:rsidP="009C5BE2">
      <w:r w:rsidRPr="009C5BE2">
        <w:t>カナダ保健省が深刻かつ差し迫った欠品による健康被害リスクと解釈していることについては、</w:t>
      </w:r>
      <w:hyperlink r:id="rId8" w:history="1">
        <w:r w:rsidRPr="009C5BE2">
          <w:rPr>
            <w:rStyle w:val="a3"/>
          </w:rPr>
          <w:t>コンサルテーション用草案</w:t>
        </w:r>
      </w:hyperlink>
      <w:r w:rsidRPr="009C5BE2">
        <w:t>を</w:t>
      </w:r>
      <w:r>
        <w:rPr>
          <w:rFonts w:hint="eastAsia"/>
        </w:rPr>
        <w:t>参照のこと</w:t>
      </w:r>
      <w:r w:rsidRPr="009C5BE2">
        <w:t>：</w:t>
      </w:r>
      <w:r w:rsidRPr="009C5BE2">
        <w:t xml:space="preserve"> </w:t>
      </w:r>
      <w:r w:rsidRPr="009C5BE2">
        <w:t>安全在庫の手引きにある。</w:t>
      </w:r>
    </w:p>
    <w:p w14:paraId="3D539A75" w14:textId="77777777" w:rsidR="009C5BE2" w:rsidRPr="009C5BE2" w:rsidRDefault="009C5BE2" w:rsidP="009C5BE2">
      <w:r w:rsidRPr="009C5BE2">
        <w:t>リストには</w:t>
      </w:r>
      <w:r w:rsidRPr="009C5BE2">
        <w:t>2</w:t>
      </w:r>
      <w:r w:rsidRPr="009C5BE2">
        <w:t>つのパートがある：</w:t>
      </w:r>
    </w:p>
    <w:p w14:paraId="4B59558B" w14:textId="77777777" w:rsidR="009C5BE2" w:rsidRPr="009C5BE2" w:rsidRDefault="009C5BE2" w:rsidP="009C5BE2">
      <w:pPr>
        <w:numPr>
          <w:ilvl w:val="0"/>
          <w:numId w:val="11"/>
        </w:numPr>
      </w:pPr>
      <w:r w:rsidRPr="009C5BE2">
        <w:t>パート</w:t>
      </w:r>
      <w:r w:rsidRPr="009C5BE2">
        <w:t>1</w:t>
      </w:r>
      <w:r w:rsidRPr="009C5BE2">
        <w:t>では、</w:t>
      </w:r>
      <w:r w:rsidRPr="009C5BE2">
        <w:t>3</w:t>
      </w:r>
      <w:r w:rsidRPr="009C5BE2">
        <w:t>ヶ月分の安全在庫を保有しなければならない医薬品をリストアップする（前暦年の月平均需要に基づく）。</w:t>
      </w:r>
    </w:p>
    <w:p w14:paraId="3D338392" w14:textId="77777777" w:rsidR="009C5BE2" w:rsidRPr="009C5BE2" w:rsidRDefault="009C5BE2" w:rsidP="009C5BE2">
      <w:pPr>
        <w:numPr>
          <w:ilvl w:val="0"/>
          <w:numId w:val="11"/>
        </w:numPr>
      </w:pPr>
      <w:r w:rsidRPr="009C5BE2">
        <w:t>第</w:t>
      </w:r>
      <w:r w:rsidRPr="009C5BE2">
        <w:t>2</w:t>
      </w:r>
      <w:r w:rsidRPr="009C5BE2">
        <w:t>部では、異なる月数の安全在庫を保有しなければならない医薬品、または異なる基準期間を用いて量を計算する医薬品をリストアップする。</w:t>
      </w:r>
    </w:p>
    <w:p w14:paraId="7C4B5C37" w14:textId="77777777" w:rsidR="009C5BE2" w:rsidRPr="009C5BE2" w:rsidRDefault="009C5BE2" w:rsidP="009C5BE2">
      <w:r w:rsidRPr="009C5BE2">
        <w:t>カナダ保健省は、規制が</w:t>
      </w:r>
      <w:r w:rsidRPr="009C5BE2">
        <w:rPr>
          <w:i/>
          <w:iCs/>
        </w:rPr>
        <w:t>カナダ公報</w:t>
      </w:r>
      <w:r w:rsidRPr="009C5BE2">
        <w:t>第</w:t>
      </w:r>
      <w:r w:rsidRPr="009C5BE2">
        <w:t>2</w:t>
      </w:r>
      <w:r w:rsidRPr="009C5BE2">
        <w:t>部に掲載された後、安全在庫リストに追加される特定の医薬品について別途協議を行う。</w:t>
      </w:r>
      <w:r w:rsidRPr="009C5BE2">
        <w:t xml:space="preserve"> </w:t>
      </w:r>
      <w:r w:rsidRPr="009C5BE2">
        <w:t>リストに追加される可能性のある薬剤と投与経路の例としては、以下が挙げられる：</w:t>
      </w:r>
    </w:p>
    <w:p w14:paraId="721DA48F" w14:textId="77777777" w:rsidR="009C5BE2" w:rsidRPr="009C5BE2" w:rsidRDefault="009C5BE2" w:rsidP="009C5BE2">
      <w:pPr>
        <w:numPr>
          <w:ilvl w:val="0"/>
          <w:numId w:val="12"/>
        </w:numPr>
      </w:pPr>
      <w:r w:rsidRPr="009C5BE2">
        <w:t>アトロピン（筋肉内、静脈内、皮下）</w:t>
      </w:r>
    </w:p>
    <w:p w14:paraId="763F0871" w14:textId="77777777" w:rsidR="009C5BE2" w:rsidRPr="009C5BE2" w:rsidRDefault="009C5BE2" w:rsidP="009C5BE2">
      <w:pPr>
        <w:numPr>
          <w:ilvl w:val="0"/>
          <w:numId w:val="12"/>
        </w:numPr>
      </w:pPr>
      <w:r w:rsidRPr="009C5BE2">
        <w:t>エピネフリン（心臓内、筋肉内、気管内、脊髄内、静脈内、皮下）</w:t>
      </w:r>
    </w:p>
    <w:p w14:paraId="6B33D90D" w14:textId="77777777" w:rsidR="009C5BE2" w:rsidRPr="009C5BE2" w:rsidRDefault="009C5BE2" w:rsidP="009C5BE2">
      <w:pPr>
        <w:numPr>
          <w:ilvl w:val="0"/>
          <w:numId w:val="12"/>
        </w:numPr>
      </w:pPr>
      <w:r w:rsidRPr="009C5BE2">
        <w:lastRenderedPageBreak/>
        <w:t>ヘパリン（静脈内、皮下）</w:t>
      </w:r>
    </w:p>
    <w:p w14:paraId="3F1AA742" w14:textId="77777777" w:rsidR="009C5BE2" w:rsidRPr="009C5BE2" w:rsidRDefault="009C5BE2" w:rsidP="009C5BE2">
      <w:pPr>
        <w:numPr>
          <w:ilvl w:val="0"/>
          <w:numId w:val="12"/>
        </w:numPr>
      </w:pPr>
      <w:r w:rsidRPr="009C5BE2">
        <w:t>イソニアジド（経口）</w:t>
      </w:r>
    </w:p>
    <w:p w14:paraId="7C8F593A" w14:textId="77777777" w:rsidR="009C5BE2" w:rsidRPr="009C5BE2" w:rsidRDefault="009C5BE2" w:rsidP="009C5BE2">
      <w:pPr>
        <w:numPr>
          <w:ilvl w:val="0"/>
          <w:numId w:val="12"/>
        </w:numPr>
      </w:pPr>
      <w:r w:rsidRPr="009C5BE2">
        <w:t>硫酸マグネシウム（筋肉内、静脈内）</w:t>
      </w:r>
    </w:p>
    <w:p w14:paraId="225F0680" w14:textId="77777777" w:rsidR="009C5BE2" w:rsidRPr="009C5BE2" w:rsidRDefault="009C5BE2" w:rsidP="009C5BE2">
      <w:pPr>
        <w:numPr>
          <w:ilvl w:val="0"/>
          <w:numId w:val="12"/>
        </w:numPr>
      </w:pPr>
      <w:r w:rsidRPr="009C5BE2">
        <w:t>メロペネム（静脈内）</w:t>
      </w:r>
    </w:p>
    <w:p w14:paraId="32891CDD" w14:textId="77777777" w:rsidR="009C5BE2" w:rsidRPr="009C5BE2" w:rsidRDefault="009C5BE2" w:rsidP="009C5BE2">
      <w:pPr>
        <w:numPr>
          <w:ilvl w:val="0"/>
          <w:numId w:val="12"/>
        </w:numPr>
      </w:pPr>
      <w:r w:rsidRPr="009C5BE2">
        <w:t>ナロキソン（筋肉内、静脈内、皮下）</w:t>
      </w:r>
    </w:p>
    <w:p w14:paraId="5125253F" w14:textId="77777777" w:rsidR="009C5BE2" w:rsidRPr="009C5BE2" w:rsidRDefault="009C5BE2" w:rsidP="009C5BE2">
      <w:pPr>
        <w:numPr>
          <w:ilvl w:val="0"/>
          <w:numId w:val="12"/>
        </w:numPr>
      </w:pPr>
      <w:r w:rsidRPr="009C5BE2">
        <w:t>ノルエピネフリン（静脈内）</w:t>
      </w:r>
    </w:p>
    <w:p w14:paraId="1912CF5C" w14:textId="77777777" w:rsidR="009C5BE2" w:rsidRPr="009C5BE2" w:rsidRDefault="009C5BE2" w:rsidP="009C5BE2">
      <w:pPr>
        <w:numPr>
          <w:ilvl w:val="0"/>
          <w:numId w:val="12"/>
        </w:numPr>
      </w:pPr>
      <w:r w:rsidRPr="009C5BE2">
        <w:t>オキシトシン（筋肉内、静脈内）</w:t>
      </w:r>
    </w:p>
    <w:p w14:paraId="01A9BE5D" w14:textId="77777777" w:rsidR="009C5BE2" w:rsidRPr="009C5BE2" w:rsidRDefault="009C5BE2" w:rsidP="009C5BE2">
      <w:pPr>
        <w:numPr>
          <w:ilvl w:val="0"/>
          <w:numId w:val="12"/>
        </w:numPr>
      </w:pPr>
      <w:r w:rsidRPr="009C5BE2">
        <w:t>ビタミン</w:t>
      </w:r>
      <w:r w:rsidRPr="009C5BE2">
        <w:t>K1</w:t>
      </w:r>
      <w:r w:rsidRPr="009C5BE2">
        <w:t>（筋肉注射、静脈内皮下注射）</w:t>
      </w:r>
    </w:p>
    <w:p w14:paraId="44192AF9" w14:textId="77777777" w:rsidR="009C5BE2" w:rsidRDefault="009C5BE2" w:rsidP="009C5BE2">
      <w:pPr>
        <w:rPr>
          <w:b/>
          <w:bCs/>
        </w:rPr>
      </w:pPr>
    </w:p>
    <w:p w14:paraId="67F8A344" w14:textId="1B0258E6" w:rsidR="009C5BE2" w:rsidRPr="009C5BE2" w:rsidRDefault="009C5BE2" w:rsidP="009C5BE2">
      <w:pPr>
        <w:rPr>
          <w:b/>
          <w:bCs/>
        </w:rPr>
      </w:pPr>
      <w:r w:rsidRPr="009C5BE2">
        <w:rPr>
          <w:b/>
          <w:bCs/>
        </w:rPr>
        <w:t>リストの管理方法</w:t>
      </w:r>
    </w:p>
    <w:p w14:paraId="489C4B5C" w14:textId="4A2CB158" w:rsidR="009C5BE2" w:rsidRPr="009C5BE2" w:rsidRDefault="009C5BE2" w:rsidP="009C5BE2">
      <w:r w:rsidRPr="009C5BE2">
        <w:t>このリストは、提案された規制の中で参照により組み込まれる。</w:t>
      </w:r>
      <w:r w:rsidRPr="009C5BE2">
        <w:t xml:space="preserve"> </w:t>
      </w:r>
      <w:r w:rsidRPr="009C5BE2">
        <w:t>カナダ保健省は、</w:t>
      </w:r>
      <w:hyperlink r:id="rId9" w:history="1">
        <w:r w:rsidRPr="009C5BE2">
          <w:rPr>
            <w:rStyle w:val="a3"/>
          </w:rPr>
          <w:t>Incorporation by Reference Policy</w:t>
        </w:r>
      </w:hyperlink>
      <w:r w:rsidRPr="009C5BE2">
        <w:t>に従って、必要に応じてこのリストを維持・更新</w:t>
      </w:r>
      <w:r>
        <w:rPr>
          <w:rFonts w:hint="eastAsia"/>
        </w:rPr>
        <w:t>する</w:t>
      </w:r>
      <w:r w:rsidRPr="009C5BE2">
        <w:t>。</w:t>
      </w:r>
    </w:p>
    <w:p w14:paraId="2F03DDB1" w14:textId="4799C494" w:rsidR="009C5BE2" w:rsidRPr="009C5BE2" w:rsidRDefault="009C5BE2" w:rsidP="009C5BE2">
      <w:r w:rsidRPr="009C5BE2">
        <w:t>参照による組み入れの方針プロセスを通じて安全性在庫リストに加えられた変更は、市場承認保持者（</w:t>
      </w:r>
      <w:r w:rsidRPr="009C5BE2">
        <w:t>MAHs</w:t>
      </w:r>
      <w:r w:rsidRPr="009C5BE2">
        <w:t>）が新たな要件に適合するための時間を与える形で実施され</w:t>
      </w:r>
      <w:r>
        <w:rPr>
          <w:rFonts w:hint="eastAsia"/>
        </w:rPr>
        <w:t>る</w:t>
      </w:r>
      <w:r w:rsidRPr="009C5BE2">
        <w:t>。</w:t>
      </w:r>
      <w:r w:rsidRPr="009C5BE2">
        <w:t xml:space="preserve"> MAHs</w:t>
      </w:r>
      <w:r w:rsidRPr="009C5BE2">
        <w:t>を含む関係者は、公開協議のプロセスに参加することが強く推奨される。</w:t>
      </w:r>
    </w:p>
    <w:p w14:paraId="73C80540" w14:textId="77777777" w:rsidR="00F422A4" w:rsidRPr="009C5BE2" w:rsidRDefault="00F422A4" w:rsidP="009C5BE2">
      <w:pPr>
        <w:rPr>
          <w:rFonts w:hint="eastAsia"/>
        </w:rPr>
      </w:pPr>
    </w:p>
    <w:sectPr w:rsidR="00F422A4" w:rsidRPr="009C5BE2" w:rsidSect="00F422A4">
      <w:pgSz w:w="11906" w:h="16838" w:code="9"/>
      <w:pgMar w:top="1418" w:right="1418" w:bottom="1418" w:left="1418" w:header="851" w:footer="992" w:gutter="0"/>
      <w:cols w:space="425"/>
      <w:docGrid w:type="linesAndChars" w:linePitch="311" w:charSpace="343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E2E0E"/>
    <w:multiLevelType w:val="hybridMultilevel"/>
    <w:tmpl w:val="1BC815B6"/>
    <w:lvl w:ilvl="0" w:tplc="0409000B">
      <w:start w:val="1"/>
      <w:numFmt w:val="bullet"/>
      <w:lvlText w:val=""/>
      <w:lvlJc w:val="left"/>
      <w:pPr>
        <w:ind w:left="2600" w:hanging="440"/>
      </w:pPr>
      <w:rPr>
        <w:rFonts w:ascii="Wingdings" w:hAnsi="Wingdings" w:hint="default"/>
      </w:rPr>
    </w:lvl>
    <w:lvl w:ilvl="1" w:tplc="0409000B" w:tentative="1">
      <w:start w:val="1"/>
      <w:numFmt w:val="bullet"/>
      <w:lvlText w:val=""/>
      <w:lvlJc w:val="left"/>
      <w:pPr>
        <w:ind w:left="3040" w:hanging="440"/>
      </w:pPr>
      <w:rPr>
        <w:rFonts w:ascii="Wingdings" w:hAnsi="Wingdings" w:hint="default"/>
      </w:rPr>
    </w:lvl>
    <w:lvl w:ilvl="2" w:tplc="0409000D" w:tentative="1">
      <w:start w:val="1"/>
      <w:numFmt w:val="bullet"/>
      <w:lvlText w:val=""/>
      <w:lvlJc w:val="left"/>
      <w:pPr>
        <w:ind w:left="3480" w:hanging="440"/>
      </w:pPr>
      <w:rPr>
        <w:rFonts w:ascii="Wingdings" w:hAnsi="Wingdings" w:hint="default"/>
      </w:rPr>
    </w:lvl>
    <w:lvl w:ilvl="3" w:tplc="04090001" w:tentative="1">
      <w:start w:val="1"/>
      <w:numFmt w:val="bullet"/>
      <w:lvlText w:val=""/>
      <w:lvlJc w:val="left"/>
      <w:pPr>
        <w:ind w:left="3920" w:hanging="440"/>
      </w:pPr>
      <w:rPr>
        <w:rFonts w:ascii="Wingdings" w:hAnsi="Wingdings" w:hint="default"/>
      </w:rPr>
    </w:lvl>
    <w:lvl w:ilvl="4" w:tplc="0409000B" w:tentative="1">
      <w:start w:val="1"/>
      <w:numFmt w:val="bullet"/>
      <w:lvlText w:val=""/>
      <w:lvlJc w:val="left"/>
      <w:pPr>
        <w:ind w:left="4360" w:hanging="440"/>
      </w:pPr>
      <w:rPr>
        <w:rFonts w:ascii="Wingdings" w:hAnsi="Wingdings" w:hint="default"/>
      </w:rPr>
    </w:lvl>
    <w:lvl w:ilvl="5" w:tplc="0409000D" w:tentative="1">
      <w:start w:val="1"/>
      <w:numFmt w:val="bullet"/>
      <w:lvlText w:val=""/>
      <w:lvlJc w:val="left"/>
      <w:pPr>
        <w:ind w:left="4800" w:hanging="440"/>
      </w:pPr>
      <w:rPr>
        <w:rFonts w:ascii="Wingdings" w:hAnsi="Wingdings" w:hint="default"/>
      </w:rPr>
    </w:lvl>
    <w:lvl w:ilvl="6" w:tplc="04090001" w:tentative="1">
      <w:start w:val="1"/>
      <w:numFmt w:val="bullet"/>
      <w:lvlText w:val=""/>
      <w:lvlJc w:val="left"/>
      <w:pPr>
        <w:ind w:left="5240" w:hanging="440"/>
      </w:pPr>
      <w:rPr>
        <w:rFonts w:ascii="Wingdings" w:hAnsi="Wingdings" w:hint="default"/>
      </w:rPr>
    </w:lvl>
    <w:lvl w:ilvl="7" w:tplc="0409000B" w:tentative="1">
      <w:start w:val="1"/>
      <w:numFmt w:val="bullet"/>
      <w:lvlText w:val=""/>
      <w:lvlJc w:val="left"/>
      <w:pPr>
        <w:ind w:left="5680" w:hanging="440"/>
      </w:pPr>
      <w:rPr>
        <w:rFonts w:ascii="Wingdings" w:hAnsi="Wingdings" w:hint="default"/>
      </w:rPr>
    </w:lvl>
    <w:lvl w:ilvl="8" w:tplc="0409000D" w:tentative="1">
      <w:start w:val="1"/>
      <w:numFmt w:val="bullet"/>
      <w:lvlText w:val=""/>
      <w:lvlJc w:val="left"/>
      <w:pPr>
        <w:ind w:left="6120" w:hanging="440"/>
      </w:pPr>
      <w:rPr>
        <w:rFonts w:ascii="Wingdings" w:hAnsi="Wingdings" w:hint="default"/>
      </w:rPr>
    </w:lvl>
  </w:abstractNum>
  <w:abstractNum w:abstractNumId="1" w15:restartNumberingAfterBreak="0">
    <w:nsid w:val="1C423CB0"/>
    <w:multiLevelType w:val="multilevel"/>
    <w:tmpl w:val="D616A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A26968"/>
    <w:multiLevelType w:val="multilevel"/>
    <w:tmpl w:val="0B564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707A0D"/>
    <w:multiLevelType w:val="multilevel"/>
    <w:tmpl w:val="1A1C16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8AB6297"/>
    <w:multiLevelType w:val="hybridMultilevel"/>
    <w:tmpl w:val="EA36BB68"/>
    <w:lvl w:ilvl="0" w:tplc="9B3CE1D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2E924361"/>
    <w:multiLevelType w:val="multilevel"/>
    <w:tmpl w:val="48EA8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6671794"/>
    <w:multiLevelType w:val="multilevel"/>
    <w:tmpl w:val="9A0E7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F0A7BB6"/>
    <w:multiLevelType w:val="hybridMultilevel"/>
    <w:tmpl w:val="DF0EC00E"/>
    <w:lvl w:ilvl="0" w:tplc="7086613E">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56C747AE"/>
    <w:multiLevelType w:val="multilevel"/>
    <w:tmpl w:val="2A06A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71F5592"/>
    <w:multiLevelType w:val="multilevel"/>
    <w:tmpl w:val="080AAA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54A736B"/>
    <w:multiLevelType w:val="multilevel"/>
    <w:tmpl w:val="645A4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C3E1F58"/>
    <w:multiLevelType w:val="multilevel"/>
    <w:tmpl w:val="3FFAA8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04057969">
    <w:abstractNumId w:val="11"/>
  </w:num>
  <w:num w:numId="2" w16cid:durableId="1175924032">
    <w:abstractNumId w:val="1"/>
  </w:num>
  <w:num w:numId="3" w16cid:durableId="789007337">
    <w:abstractNumId w:val="5"/>
  </w:num>
  <w:num w:numId="4" w16cid:durableId="72513560">
    <w:abstractNumId w:val="9"/>
  </w:num>
  <w:num w:numId="5" w16cid:durableId="679309798">
    <w:abstractNumId w:val="10"/>
  </w:num>
  <w:num w:numId="6" w16cid:durableId="1059524044">
    <w:abstractNumId w:val="0"/>
  </w:num>
  <w:num w:numId="7" w16cid:durableId="57559155">
    <w:abstractNumId w:val="4"/>
  </w:num>
  <w:num w:numId="8" w16cid:durableId="2120644123">
    <w:abstractNumId w:val="7"/>
  </w:num>
  <w:num w:numId="9" w16cid:durableId="1210797528">
    <w:abstractNumId w:val="8"/>
  </w:num>
  <w:num w:numId="10" w16cid:durableId="1985694496">
    <w:abstractNumId w:val="3"/>
  </w:num>
  <w:num w:numId="11" w16cid:durableId="505021523">
    <w:abstractNumId w:val="6"/>
  </w:num>
  <w:num w:numId="12" w16cid:durableId="10756652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227"/>
  <w:drawingGridVerticalSpacing w:val="31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2A4"/>
    <w:rsid w:val="00002F8F"/>
    <w:rsid w:val="00304F66"/>
    <w:rsid w:val="005D28FD"/>
    <w:rsid w:val="006B1081"/>
    <w:rsid w:val="00992C68"/>
    <w:rsid w:val="009C5BE2"/>
    <w:rsid w:val="009E578E"/>
    <w:rsid w:val="00B9507F"/>
    <w:rsid w:val="00F422A4"/>
    <w:rsid w:val="00FD48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D4B7D9E"/>
  <w15:chartTrackingRefBased/>
  <w15:docId w15:val="{0E54C275-9827-4D85-B511-B53B8ADAF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22A4"/>
    <w:pPr>
      <w:widowControl w:val="0"/>
    </w:pPr>
    <w:rPr>
      <w:rFonts w:ascii="Times New Roman" w:eastAsia="ＭＳ Ｐ明朝" w:hAnsi="Times New Roman"/>
      <w:sz w:val="21"/>
    </w:rPr>
  </w:style>
  <w:style w:type="paragraph" w:styleId="1">
    <w:name w:val="heading 1"/>
    <w:basedOn w:val="a"/>
    <w:next w:val="a"/>
    <w:link w:val="10"/>
    <w:uiPriority w:val="9"/>
    <w:qFormat/>
    <w:rsid w:val="00F422A4"/>
    <w:pPr>
      <w:keepNext/>
      <w:outlineLvl w:val="0"/>
    </w:pPr>
    <w:rPr>
      <w:rFonts w:asciiTheme="majorHAnsi" w:eastAsiaTheme="majorEastAsia" w:hAnsiTheme="majorHAnsi" w:cstheme="majorBidi"/>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422A4"/>
    <w:rPr>
      <w:rFonts w:asciiTheme="majorHAnsi" w:eastAsiaTheme="majorEastAsia" w:hAnsiTheme="majorHAnsi" w:cstheme="majorBidi"/>
      <w:sz w:val="24"/>
    </w:rPr>
  </w:style>
  <w:style w:type="character" w:styleId="a3">
    <w:name w:val="Hyperlink"/>
    <w:basedOn w:val="a0"/>
    <w:uiPriority w:val="99"/>
    <w:unhideWhenUsed/>
    <w:rsid w:val="00F422A4"/>
    <w:rPr>
      <w:color w:val="467886" w:themeColor="hyperlink"/>
      <w:u w:val="single"/>
    </w:rPr>
  </w:style>
  <w:style w:type="character" w:styleId="a4">
    <w:name w:val="Unresolved Mention"/>
    <w:basedOn w:val="a0"/>
    <w:uiPriority w:val="99"/>
    <w:semiHidden/>
    <w:unhideWhenUsed/>
    <w:rsid w:val="00F422A4"/>
    <w:rPr>
      <w:color w:val="605E5C"/>
      <w:shd w:val="clear" w:color="auto" w:fill="E1DFDD"/>
    </w:rPr>
  </w:style>
  <w:style w:type="paragraph" w:styleId="a5">
    <w:name w:val="List Paragraph"/>
    <w:basedOn w:val="a"/>
    <w:uiPriority w:val="34"/>
    <w:qFormat/>
    <w:rsid w:val="00B9507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844972">
      <w:bodyDiv w:val="1"/>
      <w:marLeft w:val="0"/>
      <w:marRight w:val="0"/>
      <w:marTop w:val="0"/>
      <w:marBottom w:val="0"/>
      <w:divBdr>
        <w:top w:val="none" w:sz="0" w:space="0" w:color="auto"/>
        <w:left w:val="none" w:sz="0" w:space="0" w:color="auto"/>
        <w:bottom w:val="none" w:sz="0" w:space="0" w:color="auto"/>
        <w:right w:val="none" w:sz="0" w:space="0" w:color="auto"/>
      </w:divBdr>
    </w:div>
    <w:div w:id="300304072">
      <w:bodyDiv w:val="1"/>
      <w:marLeft w:val="0"/>
      <w:marRight w:val="0"/>
      <w:marTop w:val="0"/>
      <w:marBottom w:val="0"/>
      <w:divBdr>
        <w:top w:val="none" w:sz="0" w:space="0" w:color="auto"/>
        <w:left w:val="none" w:sz="0" w:space="0" w:color="auto"/>
        <w:bottom w:val="none" w:sz="0" w:space="0" w:color="auto"/>
        <w:right w:val="none" w:sz="0" w:space="0" w:color="auto"/>
      </w:divBdr>
    </w:div>
    <w:div w:id="635070528">
      <w:bodyDiv w:val="1"/>
      <w:marLeft w:val="0"/>
      <w:marRight w:val="0"/>
      <w:marTop w:val="0"/>
      <w:marBottom w:val="0"/>
      <w:divBdr>
        <w:top w:val="none" w:sz="0" w:space="0" w:color="auto"/>
        <w:left w:val="none" w:sz="0" w:space="0" w:color="auto"/>
        <w:bottom w:val="none" w:sz="0" w:space="0" w:color="auto"/>
        <w:right w:val="none" w:sz="0" w:space="0" w:color="auto"/>
      </w:divBdr>
    </w:div>
    <w:div w:id="1036659747">
      <w:bodyDiv w:val="1"/>
      <w:marLeft w:val="0"/>
      <w:marRight w:val="0"/>
      <w:marTop w:val="0"/>
      <w:marBottom w:val="0"/>
      <w:divBdr>
        <w:top w:val="none" w:sz="0" w:space="0" w:color="auto"/>
        <w:left w:val="none" w:sz="0" w:space="0" w:color="auto"/>
        <w:bottom w:val="none" w:sz="0" w:space="0" w:color="auto"/>
        <w:right w:val="none" w:sz="0" w:space="0" w:color="auto"/>
      </w:divBdr>
      <w:divsChild>
        <w:div w:id="1374499217">
          <w:marLeft w:val="0"/>
          <w:marRight w:val="0"/>
          <w:marTop w:val="0"/>
          <w:marBottom w:val="0"/>
          <w:divBdr>
            <w:top w:val="none" w:sz="0" w:space="0" w:color="auto"/>
            <w:left w:val="none" w:sz="0" w:space="0" w:color="auto"/>
            <w:bottom w:val="none" w:sz="0" w:space="0" w:color="auto"/>
            <w:right w:val="none" w:sz="0" w:space="0" w:color="auto"/>
          </w:divBdr>
          <w:divsChild>
            <w:div w:id="1562403135">
              <w:marLeft w:val="0"/>
              <w:marRight w:val="0"/>
              <w:marTop w:val="0"/>
              <w:marBottom w:val="300"/>
              <w:divBdr>
                <w:top w:val="single" w:sz="6" w:space="14" w:color="E3E3E3"/>
                <w:left w:val="single" w:sz="6" w:space="14" w:color="E3E3E3"/>
                <w:bottom w:val="single" w:sz="6" w:space="14" w:color="E3E3E3"/>
                <w:right w:val="single" w:sz="6" w:space="14" w:color="E3E3E3"/>
              </w:divBdr>
            </w:div>
            <w:div w:id="1320420521">
              <w:marLeft w:val="0"/>
              <w:marRight w:val="0"/>
              <w:marTop w:val="0"/>
              <w:marBottom w:val="0"/>
              <w:divBdr>
                <w:top w:val="none" w:sz="0" w:space="0" w:color="auto"/>
                <w:left w:val="none" w:sz="0" w:space="0" w:color="auto"/>
                <w:bottom w:val="none" w:sz="0" w:space="0" w:color="auto"/>
                <w:right w:val="none" w:sz="0" w:space="0" w:color="auto"/>
              </w:divBdr>
            </w:div>
          </w:divsChild>
        </w:div>
        <w:div w:id="1671449266">
          <w:marLeft w:val="0"/>
          <w:marRight w:val="0"/>
          <w:marTop w:val="0"/>
          <w:marBottom w:val="0"/>
          <w:divBdr>
            <w:top w:val="none" w:sz="0" w:space="0" w:color="auto"/>
            <w:left w:val="none" w:sz="0" w:space="0" w:color="auto"/>
            <w:bottom w:val="none" w:sz="0" w:space="0" w:color="auto"/>
            <w:right w:val="none" w:sz="0" w:space="0" w:color="auto"/>
          </w:divBdr>
          <w:divsChild>
            <w:div w:id="76828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417204">
      <w:bodyDiv w:val="1"/>
      <w:marLeft w:val="0"/>
      <w:marRight w:val="0"/>
      <w:marTop w:val="0"/>
      <w:marBottom w:val="0"/>
      <w:divBdr>
        <w:top w:val="none" w:sz="0" w:space="0" w:color="auto"/>
        <w:left w:val="none" w:sz="0" w:space="0" w:color="auto"/>
        <w:bottom w:val="none" w:sz="0" w:space="0" w:color="auto"/>
        <w:right w:val="none" w:sz="0" w:space="0" w:color="auto"/>
      </w:divBdr>
    </w:div>
    <w:div w:id="1545437107">
      <w:bodyDiv w:val="1"/>
      <w:marLeft w:val="0"/>
      <w:marRight w:val="0"/>
      <w:marTop w:val="0"/>
      <w:marBottom w:val="0"/>
      <w:divBdr>
        <w:top w:val="none" w:sz="0" w:space="0" w:color="auto"/>
        <w:left w:val="none" w:sz="0" w:space="0" w:color="auto"/>
        <w:bottom w:val="none" w:sz="0" w:space="0" w:color="auto"/>
        <w:right w:val="none" w:sz="0" w:space="0" w:color="auto"/>
      </w:divBdr>
    </w:div>
    <w:div w:id="1593512209">
      <w:bodyDiv w:val="1"/>
      <w:marLeft w:val="0"/>
      <w:marRight w:val="0"/>
      <w:marTop w:val="0"/>
      <w:marBottom w:val="0"/>
      <w:divBdr>
        <w:top w:val="none" w:sz="0" w:space="0" w:color="auto"/>
        <w:left w:val="none" w:sz="0" w:space="0" w:color="auto"/>
        <w:bottom w:val="none" w:sz="0" w:space="0" w:color="auto"/>
        <w:right w:val="none" w:sz="0" w:space="0" w:color="auto"/>
      </w:divBdr>
    </w:div>
    <w:div w:id="1935631999">
      <w:bodyDiv w:val="1"/>
      <w:marLeft w:val="0"/>
      <w:marRight w:val="0"/>
      <w:marTop w:val="0"/>
      <w:marBottom w:val="0"/>
      <w:divBdr>
        <w:top w:val="none" w:sz="0" w:space="0" w:color="auto"/>
        <w:left w:val="none" w:sz="0" w:space="0" w:color="auto"/>
        <w:bottom w:val="none" w:sz="0" w:space="0" w:color="auto"/>
        <w:right w:val="none" w:sz="0" w:space="0" w:color="auto"/>
      </w:divBdr>
      <w:divsChild>
        <w:div w:id="1839150620">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 w:id="1953854724">
      <w:bodyDiv w:val="1"/>
      <w:marLeft w:val="0"/>
      <w:marRight w:val="0"/>
      <w:marTop w:val="0"/>
      <w:marBottom w:val="0"/>
      <w:divBdr>
        <w:top w:val="none" w:sz="0" w:space="0" w:color="auto"/>
        <w:left w:val="none" w:sz="0" w:space="0" w:color="auto"/>
        <w:bottom w:val="none" w:sz="0" w:space="0" w:color="auto"/>
        <w:right w:val="none" w:sz="0" w:space="0" w:color="auto"/>
      </w:divBdr>
      <w:divsChild>
        <w:div w:id="1345282304">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 w:id="2024700466">
      <w:bodyDiv w:val="1"/>
      <w:marLeft w:val="0"/>
      <w:marRight w:val="0"/>
      <w:marTop w:val="0"/>
      <w:marBottom w:val="0"/>
      <w:divBdr>
        <w:top w:val="none" w:sz="0" w:space="0" w:color="auto"/>
        <w:left w:val="none" w:sz="0" w:space="0" w:color="auto"/>
        <w:bottom w:val="none" w:sz="0" w:space="0" w:color="auto"/>
        <w:right w:val="none" w:sz="0" w:space="0" w:color="auto"/>
      </w:divBdr>
      <w:divsChild>
        <w:div w:id="237524466">
          <w:marLeft w:val="0"/>
          <w:marRight w:val="0"/>
          <w:marTop w:val="0"/>
          <w:marBottom w:val="0"/>
          <w:divBdr>
            <w:top w:val="none" w:sz="0" w:space="0" w:color="auto"/>
            <w:left w:val="none" w:sz="0" w:space="0" w:color="auto"/>
            <w:bottom w:val="none" w:sz="0" w:space="0" w:color="auto"/>
            <w:right w:val="none" w:sz="0" w:space="0" w:color="auto"/>
          </w:divBdr>
          <w:divsChild>
            <w:div w:id="700130381">
              <w:marLeft w:val="0"/>
              <w:marRight w:val="0"/>
              <w:marTop w:val="0"/>
              <w:marBottom w:val="300"/>
              <w:divBdr>
                <w:top w:val="single" w:sz="6" w:space="14" w:color="E3E3E3"/>
                <w:left w:val="single" w:sz="6" w:space="14" w:color="E3E3E3"/>
                <w:bottom w:val="single" w:sz="6" w:space="14" w:color="E3E3E3"/>
                <w:right w:val="single" w:sz="6" w:space="14" w:color="E3E3E3"/>
              </w:divBdr>
            </w:div>
            <w:div w:id="1500341902">
              <w:marLeft w:val="0"/>
              <w:marRight w:val="0"/>
              <w:marTop w:val="0"/>
              <w:marBottom w:val="0"/>
              <w:divBdr>
                <w:top w:val="none" w:sz="0" w:space="0" w:color="auto"/>
                <w:left w:val="none" w:sz="0" w:space="0" w:color="auto"/>
                <w:bottom w:val="none" w:sz="0" w:space="0" w:color="auto"/>
                <w:right w:val="none" w:sz="0" w:space="0" w:color="auto"/>
              </w:divBdr>
            </w:div>
          </w:divsChild>
        </w:div>
        <w:div w:id="1838837681">
          <w:marLeft w:val="0"/>
          <w:marRight w:val="0"/>
          <w:marTop w:val="0"/>
          <w:marBottom w:val="0"/>
          <w:divBdr>
            <w:top w:val="none" w:sz="0" w:space="0" w:color="auto"/>
            <w:left w:val="none" w:sz="0" w:space="0" w:color="auto"/>
            <w:bottom w:val="none" w:sz="0" w:space="0" w:color="auto"/>
            <w:right w:val="none" w:sz="0" w:space="0" w:color="auto"/>
          </w:divBdr>
          <w:divsChild>
            <w:div w:id="150126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nada.ca/en/health-canada/services/drugs-health-products/drug-products/drug-shortages/regulations-guidance/guide-safety-stocks.html" TargetMode="External"/><Relationship Id="rId3" Type="http://schemas.openxmlformats.org/officeDocument/2006/relationships/settings" Target="settings.xml"/><Relationship Id="rId7" Type="http://schemas.openxmlformats.org/officeDocument/2006/relationships/hyperlink" Target="https://www.canada.ca/en/health-canada/services/drugs-health-products/drug-products/drug-shortages/regulations-guidance/guide-safety-stock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aws-lois.justice.gc.ca/eng/regulations/C.R.C.,_c._870/index.html" TargetMode="External"/><Relationship Id="rId11" Type="http://schemas.openxmlformats.org/officeDocument/2006/relationships/theme" Target="theme/theme1.xml"/><Relationship Id="rId5" Type="http://schemas.openxmlformats.org/officeDocument/2006/relationships/hyperlink" Target="https://www.canada.ca/en/health-canada/services/drugs-health-products/drug-products/drug-shortages/safety-stock-list.htm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anada.ca/en/health-canada/corporate/about-health-canada/legislation-guidelines/acts-regulations/incorporation-reference-policy.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297</Words>
  <Characters>1693</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SAKAMAKI Hiroyuki</dc:creator>
  <cp:keywords/>
  <dc:description/>
  <cp:lastModifiedBy>SAKAMAKI Hiroyuki</cp:lastModifiedBy>
  <cp:revision>3</cp:revision>
  <dcterms:created xsi:type="dcterms:W3CDTF">2025-01-13T08:18:00Z</dcterms:created>
  <dcterms:modified xsi:type="dcterms:W3CDTF">2025-01-13T08:22:00Z</dcterms:modified>
</cp:coreProperties>
</file>